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89416" w14:textId="188DE513" w:rsidR="0080273E" w:rsidRDefault="0080273E" w:rsidP="00F92D89">
      <w:pPr>
        <w:pStyle w:val="Nzov"/>
      </w:pPr>
      <w:r w:rsidRPr="0080273E">
        <w:t>Správa zo zahraničnej pracovnej cesty</w:t>
      </w:r>
    </w:p>
    <w:p w14:paraId="1AE4FFA7" w14:textId="03BCBDFD" w:rsidR="0022733D" w:rsidRDefault="0080273E" w:rsidP="0080273E">
      <w:pPr>
        <w:pStyle w:val="Nadpis1"/>
        <w:numPr>
          <w:ilvl w:val="0"/>
          <w:numId w:val="4"/>
        </w:numPr>
      </w:pPr>
      <w:r w:rsidRPr="0080273E">
        <w:t>Účastní</w:t>
      </w:r>
      <w:r w:rsidR="006A0A86">
        <w:t xml:space="preserve">ci </w:t>
      </w:r>
      <w:r w:rsidRPr="0080273E">
        <w:t>ZPC</w:t>
      </w:r>
    </w:p>
    <w:p w14:paraId="02D38AB3" w14:textId="3A9ACB54" w:rsidR="00493F62" w:rsidRPr="00F92D89" w:rsidRDefault="0080273E" w:rsidP="00471A0E">
      <w:pPr>
        <w:pStyle w:val="Bezriadkovania"/>
        <w:jc w:val="both"/>
        <w:rPr>
          <w:b/>
          <w:sz w:val="22"/>
          <w:szCs w:val="22"/>
        </w:rPr>
      </w:pPr>
      <w:r w:rsidRPr="00F92D89">
        <w:rPr>
          <w:b/>
          <w:color w:val="4F81BD" w:themeColor="accent1"/>
          <w:sz w:val="22"/>
          <w:szCs w:val="22"/>
        </w:rPr>
        <w:t>Meno</w:t>
      </w:r>
      <w:r w:rsidR="00493F62" w:rsidRPr="00F92D89">
        <w:rPr>
          <w:b/>
          <w:color w:val="4F81BD" w:themeColor="accent1"/>
          <w:sz w:val="22"/>
          <w:szCs w:val="22"/>
        </w:rPr>
        <w:t xml:space="preserve"> a priezvisko:</w:t>
      </w:r>
      <w:r w:rsidR="00493F62" w:rsidRPr="00857A9B">
        <w:rPr>
          <w:sz w:val="22"/>
          <w:szCs w:val="22"/>
        </w:rPr>
        <w:t xml:space="preserve"> </w:t>
      </w:r>
      <w:r w:rsidR="00493F62" w:rsidRPr="00857A9B">
        <w:rPr>
          <w:sz w:val="22"/>
          <w:szCs w:val="22"/>
        </w:rPr>
        <w:tab/>
      </w:r>
      <w:r w:rsidR="00493F62" w:rsidRPr="00857A9B">
        <w:rPr>
          <w:sz w:val="22"/>
          <w:szCs w:val="22"/>
        </w:rPr>
        <w:tab/>
      </w:r>
      <w:r w:rsidR="00FD0F75" w:rsidRPr="00857A9B">
        <w:rPr>
          <w:sz w:val="22"/>
          <w:szCs w:val="22"/>
        </w:rPr>
        <w:tab/>
      </w:r>
      <w:r w:rsidR="00840E20">
        <w:rPr>
          <w:b/>
          <w:sz w:val="22"/>
          <w:szCs w:val="22"/>
        </w:rPr>
        <w:t>PaedDr</w:t>
      </w:r>
      <w:r w:rsidR="006D0A08">
        <w:rPr>
          <w:b/>
          <w:sz w:val="22"/>
          <w:szCs w:val="22"/>
        </w:rPr>
        <w:t>. Žaneta Csáderová</w:t>
      </w:r>
      <w:r w:rsidR="00B7687C">
        <w:rPr>
          <w:b/>
          <w:sz w:val="22"/>
          <w:szCs w:val="22"/>
        </w:rPr>
        <w:t>, PhD.</w:t>
      </w:r>
      <w:r w:rsidR="00493F62" w:rsidRPr="00857A9B">
        <w:rPr>
          <w:b/>
          <w:sz w:val="22"/>
          <w:szCs w:val="22"/>
        </w:rPr>
        <w:t xml:space="preserve"> </w:t>
      </w:r>
      <w:r w:rsidR="00493F62" w:rsidRPr="00857A9B">
        <w:rPr>
          <w:sz w:val="22"/>
          <w:szCs w:val="22"/>
        </w:rPr>
        <w:tab/>
      </w:r>
      <w:r w:rsidR="00FD0F75" w:rsidRPr="00857A9B">
        <w:rPr>
          <w:sz w:val="22"/>
          <w:szCs w:val="22"/>
        </w:rPr>
        <w:tab/>
      </w:r>
    </w:p>
    <w:p w14:paraId="087CB0C0" w14:textId="06099BD5" w:rsidR="0080273E" w:rsidRPr="00857A9B" w:rsidRDefault="0080273E" w:rsidP="00471A0E">
      <w:pPr>
        <w:pStyle w:val="Bezriadkovania"/>
        <w:ind w:left="3600" w:hanging="3600"/>
        <w:jc w:val="both"/>
        <w:rPr>
          <w:sz w:val="22"/>
          <w:szCs w:val="22"/>
        </w:rPr>
      </w:pPr>
      <w:r w:rsidRPr="00F92D89">
        <w:rPr>
          <w:b/>
          <w:color w:val="4F81BD" w:themeColor="accent1"/>
          <w:sz w:val="22"/>
          <w:szCs w:val="22"/>
        </w:rPr>
        <w:t>Názov pracoviska:</w:t>
      </w:r>
      <w:r w:rsidRPr="00857A9B">
        <w:rPr>
          <w:sz w:val="22"/>
          <w:szCs w:val="22"/>
        </w:rPr>
        <w:t xml:space="preserve"> </w:t>
      </w:r>
      <w:r w:rsidRPr="00857A9B">
        <w:rPr>
          <w:sz w:val="22"/>
          <w:szCs w:val="22"/>
        </w:rPr>
        <w:tab/>
      </w:r>
      <w:r w:rsidR="00B7687C">
        <w:rPr>
          <w:sz w:val="22"/>
          <w:szCs w:val="22"/>
        </w:rPr>
        <w:t>S</w:t>
      </w:r>
      <w:r w:rsidR="00F92D89">
        <w:rPr>
          <w:sz w:val="22"/>
          <w:szCs w:val="22"/>
        </w:rPr>
        <w:t>ADA</w:t>
      </w:r>
      <w:r w:rsidRPr="00857A9B">
        <w:rPr>
          <w:sz w:val="22"/>
          <w:szCs w:val="22"/>
        </w:rPr>
        <w:t>, Hanulova 5/C, 841 01 Bratislava</w:t>
      </w:r>
    </w:p>
    <w:p w14:paraId="32956050" w14:textId="6ECD9BFE" w:rsidR="0080273E" w:rsidRPr="00857A9B" w:rsidRDefault="00376B9B" w:rsidP="00471A0E">
      <w:pPr>
        <w:pStyle w:val="Bezriadkovania"/>
        <w:jc w:val="both"/>
        <w:rPr>
          <w:sz w:val="22"/>
          <w:szCs w:val="22"/>
        </w:rPr>
      </w:pPr>
      <w:r w:rsidRPr="00F92D89">
        <w:rPr>
          <w:b/>
          <w:color w:val="4F81BD" w:themeColor="accent1"/>
          <w:sz w:val="22"/>
          <w:szCs w:val="22"/>
        </w:rPr>
        <w:t>Pracovné zaradenie:</w:t>
      </w:r>
      <w:r w:rsidRPr="00857A9B">
        <w:rPr>
          <w:sz w:val="22"/>
          <w:szCs w:val="22"/>
        </w:rPr>
        <w:t xml:space="preserve"> </w:t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="00FD0F75" w:rsidRPr="00857A9B">
        <w:rPr>
          <w:sz w:val="22"/>
          <w:szCs w:val="22"/>
        </w:rPr>
        <w:tab/>
      </w:r>
      <w:r w:rsidR="00572CAB">
        <w:rPr>
          <w:sz w:val="22"/>
          <w:szCs w:val="22"/>
        </w:rPr>
        <w:t>riaditeľ</w:t>
      </w:r>
      <w:r w:rsidR="00922DB8">
        <w:rPr>
          <w:sz w:val="22"/>
          <w:szCs w:val="22"/>
        </w:rPr>
        <w:t>ka</w:t>
      </w:r>
    </w:p>
    <w:p w14:paraId="40D0E0BF" w14:textId="22218374" w:rsidR="0080273E" w:rsidRDefault="0080273E" w:rsidP="0080273E">
      <w:pPr>
        <w:pStyle w:val="Bezriadkovania"/>
        <w:rPr>
          <w:sz w:val="22"/>
          <w:szCs w:val="22"/>
        </w:rPr>
      </w:pPr>
      <w:r w:rsidRPr="00F92D89">
        <w:rPr>
          <w:b/>
          <w:color w:val="4F81BD" w:themeColor="accent1"/>
          <w:sz w:val="22"/>
          <w:szCs w:val="22"/>
        </w:rPr>
        <w:t>Znalosť jazykov:</w:t>
      </w:r>
      <w:r w:rsidRPr="00857A9B">
        <w:rPr>
          <w:sz w:val="22"/>
          <w:szCs w:val="22"/>
        </w:rPr>
        <w:t xml:space="preserve"> </w:t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="00FD0F75" w:rsidRPr="00857A9B">
        <w:rPr>
          <w:sz w:val="22"/>
          <w:szCs w:val="22"/>
        </w:rPr>
        <w:tab/>
      </w:r>
      <w:r w:rsidR="006D0A08">
        <w:rPr>
          <w:sz w:val="22"/>
          <w:szCs w:val="22"/>
        </w:rPr>
        <w:t>anglicky, rusky</w:t>
      </w:r>
    </w:p>
    <w:p w14:paraId="23A2308C" w14:textId="77777777" w:rsidR="006D0A08" w:rsidRDefault="006D0A08" w:rsidP="006D0A08">
      <w:pPr>
        <w:pStyle w:val="Bezriadkovania"/>
        <w:jc w:val="both"/>
        <w:rPr>
          <w:b/>
          <w:color w:val="4F81BD" w:themeColor="accent1"/>
          <w:sz w:val="22"/>
          <w:szCs w:val="22"/>
        </w:rPr>
      </w:pPr>
    </w:p>
    <w:p w14:paraId="3E322E9B" w14:textId="7E090F7E" w:rsidR="006D0A08" w:rsidRPr="00F92D89" w:rsidRDefault="006D0A08" w:rsidP="006D0A08">
      <w:pPr>
        <w:pStyle w:val="Bezriadkovania"/>
        <w:jc w:val="both"/>
        <w:rPr>
          <w:b/>
          <w:sz w:val="22"/>
          <w:szCs w:val="22"/>
        </w:rPr>
      </w:pPr>
      <w:r w:rsidRPr="00F92D89">
        <w:rPr>
          <w:b/>
          <w:color w:val="4F81BD" w:themeColor="accent1"/>
          <w:sz w:val="22"/>
          <w:szCs w:val="22"/>
        </w:rPr>
        <w:t>Meno a priezvisko:</w:t>
      </w:r>
      <w:r w:rsidRPr="00857A9B">
        <w:rPr>
          <w:sz w:val="22"/>
          <w:szCs w:val="22"/>
        </w:rPr>
        <w:t xml:space="preserve"> </w:t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Pr="00F92D89">
        <w:rPr>
          <w:b/>
          <w:sz w:val="22"/>
          <w:szCs w:val="22"/>
        </w:rPr>
        <w:t>Ing.</w:t>
      </w:r>
      <w:r>
        <w:rPr>
          <w:b/>
          <w:sz w:val="22"/>
          <w:szCs w:val="22"/>
        </w:rPr>
        <w:t xml:space="preserve"> </w:t>
      </w:r>
      <w:r w:rsidRPr="00857A9B">
        <w:rPr>
          <w:b/>
          <w:sz w:val="22"/>
          <w:szCs w:val="22"/>
        </w:rPr>
        <w:t>Tomáš Pagáč</w:t>
      </w:r>
      <w:r w:rsidR="00B7687C">
        <w:rPr>
          <w:b/>
          <w:sz w:val="22"/>
          <w:szCs w:val="22"/>
        </w:rPr>
        <w:t>, PhD.</w:t>
      </w:r>
      <w:r w:rsidRPr="00857A9B">
        <w:rPr>
          <w:b/>
          <w:sz w:val="22"/>
          <w:szCs w:val="22"/>
        </w:rPr>
        <w:t xml:space="preserve"> </w:t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</w:p>
    <w:p w14:paraId="2632D5B0" w14:textId="135038DD" w:rsidR="006D0A08" w:rsidRPr="00857A9B" w:rsidRDefault="006D0A08" w:rsidP="006D0A08">
      <w:pPr>
        <w:pStyle w:val="Bezriadkovania"/>
        <w:ind w:left="3600" w:hanging="3600"/>
        <w:jc w:val="both"/>
        <w:rPr>
          <w:sz w:val="22"/>
          <w:szCs w:val="22"/>
        </w:rPr>
      </w:pPr>
      <w:r w:rsidRPr="00F92D89">
        <w:rPr>
          <w:b/>
          <w:color w:val="4F81BD" w:themeColor="accent1"/>
          <w:sz w:val="22"/>
          <w:szCs w:val="22"/>
        </w:rPr>
        <w:t>Názov pracoviska:</w:t>
      </w:r>
      <w:r w:rsidRPr="00857A9B">
        <w:rPr>
          <w:sz w:val="22"/>
          <w:szCs w:val="22"/>
        </w:rPr>
        <w:t xml:space="preserve"> </w:t>
      </w:r>
      <w:r w:rsidRPr="00857A9B">
        <w:rPr>
          <w:sz w:val="22"/>
          <w:szCs w:val="22"/>
        </w:rPr>
        <w:tab/>
      </w:r>
      <w:r w:rsidR="00B7687C">
        <w:rPr>
          <w:sz w:val="22"/>
          <w:szCs w:val="22"/>
        </w:rPr>
        <w:t>S</w:t>
      </w:r>
      <w:r>
        <w:rPr>
          <w:sz w:val="22"/>
          <w:szCs w:val="22"/>
        </w:rPr>
        <w:t>ADA</w:t>
      </w:r>
      <w:r w:rsidRPr="00857A9B">
        <w:rPr>
          <w:sz w:val="22"/>
          <w:szCs w:val="22"/>
        </w:rPr>
        <w:t>, Hanulova 5/C, 841 01 Bratislava</w:t>
      </w:r>
    </w:p>
    <w:p w14:paraId="073C9190" w14:textId="55833C24" w:rsidR="006D0A08" w:rsidRPr="00857A9B" w:rsidRDefault="006D0A08" w:rsidP="006D0A08">
      <w:pPr>
        <w:pStyle w:val="Bezriadkovania"/>
        <w:jc w:val="both"/>
        <w:rPr>
          <w:sz w:val="22"/>
          <w:szCs w:val="22"/>
        </w:rPr>
      </w:pPr>
      <w:r w:rsidRPr="00F92D89">
        <w:rPr>
          <w:b/>
          <w:color w:val="4F81BD" w:themeColor="accent1"/>
          <w:sz w:val="22"/>
          <w:szCs w:val="22"/>
        </w:rPr>
        <w:t>Pracovné zaradenie:</w:t>
      </w:r>
      <w:r w:rsidRPr="00857A9B">
        <w:rPr>
          <w:sz w:val="22"/>
          <w:szCs w:val="22"/>
        </w:rPr>
        <w:t xml:space="preserve"> </w:t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="0030016E">
        <w:rPr>
          <w:sz w:val="22"/>
          <w:szCs w:val="22"/>
        </w:rPr>
        <w:t>vedúci oddelenia testovania a prevencie</w:t>
      </w:r>
    </w:p>
    <w:p w14:paraId="0941D918" w14:textId="39A905DF" w:rsidR="006D0A08" w:rsidRPr="00F92D89" w:rsidRDefault="006D0A08" w:rsidP="006D0A08">
      <w:pPr>
        <w:pStyle w:val="Bezriadkovania"/>
        <w:rPr>
          <w:sz w:val="22"/>
          <w:szCs w:val="22"/>
        </w:rPr>
      </w:pPr>
      <w:r w:rsidRPr="00F92D89">
        <w:rPr>
          <w:b/>
          <w:color w:val="4F81BD" w:themeColor="accent1"/>
          <w:sz w:val="22"/>
          <w:szCs w:val="22"/>
        </w:rPr>
        <w:t>Znalosť jazykov:</w:t>
      </w:r>
      <w:r w:rsidRPr="00857A9B">
        <w:rPr>
          <w:sz w:val="22"/>
          <w:szCs w:val="22"/>
        </w:rPr>
        <w:t xml:space="preserve"> </w:t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  <w:t>anglicky, francúzsky</w:t>
      </w:r>
    </w:p>
    <w:p w14:paraId="5B04E1A3" w14:textId="14F5ED5C" w:rsidR="0022733D" w:rsidRDefault="0080273E" w:rsidP="0080273E">
      <w:pPr>
        <w:pStyle w:val="Nadpis1"/>
        <w:numPr>
          <w:ilvl w:val="0"/>
          <w:numId w:val="4"/>
        </w:numPr>
      </w:pPr>
      <w:r w:rsidRPr="0080273E">
        <w:t>Zahraničná pracovná cesta</w:t>
      </w:r>
    </w:p>
    <w:p w14:paraId="65510327" w14:textId="32FC8986" w:rsidR="0080273E" w:rsidRPr="00857A9B" w:rsidRDefault="0080273E" w:rsidP="0080273E">
      <w:pPr>
        <w:pStyle w:val="Bezriadkovania"/>
        <w:rPr>
          <w:sz w:val="22"/>
          <w:szCs w:val="22"/>
        </w:rPr>
      </w:pPr>
      <w:r w:rsidRPr="00F92D89">
        <w:rPr>
          <w:b/>
          <w:color w:val="4F81BD" w:themeColor="accent1"/>
          <w:sz w:val="22"/>
          <w:szCs w:val="22"/>
        </w:rPr>
        <w:t>Štát:</w:t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="00FD0F75" w:rsidRPr="00857A9B">
        <w:rPr>
          <w:sz w:val="22"/>
          <w:szCs w:val="22"/>
        </w:rPr>
        <w:tab/>
      </w:r>
      <w:r w:rsidR="0097344F">
        <w:rPr>
          <w:sz w:val="22"/>
          <w:szCs w:val="22"/>
        </w:rPr>
        <w:t>Chorvátsko</w:t>
      </w:r>
    </w:p>
    <w:p w14:paraId="6FF2E04F" w14:textId="46B8205C" w:rsidR="0080273E" w:rsidRPr="00857A9B" w:rsidRDefault="0080273E" w:rsidP="0080273E">
      <w:pPr>
        <w:pStyle w:val="Bezriadkovania"/>
        <w:rPr>
          <w:sz w:val="22"/>
          <w:szCs w:val="22"/>
        </w:rPr>
      </w:pPr>
      <w:r w:rsidRPr="00F92D89">
        <w:rPr>
          <w:b/>
          <w:color w:val="4F81BD" w:themeColor="accent1"/>
          <w:sz w:val="22"/>
          <w:szCs w:val="22"/>
        </w:rPr>
        <w:t>Mesto:</w:t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="00FD0F75" w:rsidRPr="00857A9B">
        <w:rPr>
          <w:sz w:val="22"/>
          <w:szCs w:val="22"/>
        </w:rPr>
        <w:tab/>
      </w:r>
      <w:r w:rsidR="0097344F">
        <w:rPr>
          <w:sz w:val="22"/>
          <w:szCs w:val="22"/>
        </w:rPr>
        <w:t>Záhreb</w:t>
      </w:r>
    </w:p>
    <w:p w14:paraId="53941B2D" w14:textId="19479213" w:rsidR="0080273E" w:rsidRPr="00857A9B" w:rsidRDefault="00F92D89" w:rsidP="0080273E">
      <w:pPr>
        <w:pStyle w:val="Bezriadkovania"/>
        <w:rPr>
          <w:sz w:val="22"/>
          <w:szCs w:val="22"/>
        </w:rPr>
      </w:pPr>
      <w:r w:rsidRPr="00F92D89">
        <w:rPr>
          <w:b/>
          <w:color w:val="4F81BD" w:themeColor="accent1"/>
          <w:sz w:val="22"/>
          <w:szCs w:val="22"/>
        </w:rPr>
        <w:t>Dátum</w:t>
      </w:r>
      <w:r w:rsidR="0080273E" w:rsidRPr="00F92D89">
        <w:rPr>
          <w:b/>
          <w:color w:val="4F81BD" w:themeColor="accent1"/>
          <w:sz w:val="22"/>
          <w:szCs w:val="22"/>
        </w:rPr>
        <w:t>:</w:t>
      </w:r>
      <w:r w:rsidRPr="00F92D89">
        <w:rPr>
          <w:b/>
          <w:color w:val="4F81BD" w:themeColor="accent1"/>
          <w:sz w:val="22"/>
          <w:szCs w:val="22"/>
        </w:rPr>
        <w:tab/>
      </w:r>
      <w:r w:rsidR="0080273E" w:rsidRPr="00857A9B">
        <w:rPr>
          <w:sz w:val="22"/>
          <w:szCs w:val="22"/>
        </w:rPr>
        <w:tab/>
      </w:r>
      <w:r w:rsidR="0080273E" w:rsidRPr="00857A9B">
        <w:rPr>
          <w:sz w:val="22"/>
          <w:szCs w:val="22"/>
        </w:rPr>
        <w:tab/>
      </w:r>
      <w:r w:rsidR="00376B9B" w:rsidRPr="00857A9B">
        <w:rPr>
          <w:sz w:val="22"/>
          <w:szCs w:val="22"/>
        </w:rPr>
        <w:tab/>
      </w:r>
      <w:r w:rsidR="0097344F">
        <w:rPr>
          <w:sz w:val="22"/>
          <w:szCs w:val="22"/>
        </w:rPr>
        <w:t>16</w:t>
      </w:r>
      <w:r w:rsidR="0030016E">
        <w:rPr>
          <w:sz w:val="22"/>
          <w:szCs w:val="22"/>
        </w:rPr>
        <w:t>-</w:t>
      </w:r>
      <w:r w:rsidR="0097344F">
        <w:rPr>
          <w:sz w:val="22"/>
          <w:szCs w:val="22"/>
        </w:rPr>
        <w:t>18</w:t>
      </w:r>
      <w:r w:rsidR="00922DB8">
        <w:rPr>
          <w:sz w:val="22"/>
          <w:szCs w:val="22"/>
        </w:rPr>
        <w:t>. 1. 20</w:t>
      </w:r>
      <w:r w:rsidR="0030016E">
        <w:rPr>
          <w:sz w:val="22"/>
          <w:szCs w:val="22"/>
        </w:rPr>
        <w:t>2</w:t>
      </w:r>
      <w:r w:rsidR="0097344F">
        <w:rPr>
          <w:sz w:val="22"/>
          <w:szCs w:val="22"/>
        </w:rPr>
        <w:t>3</w:t>
      </w:r>
    </w:p>
    <w:p w14:paraId="73E37D83" w14:textId="0FE50264" w:rsidR="0080273E" w:rsidRPr="00857A9B" w:rsidRDefault="0080273E" w:rsidP="00FD0F75">
      <w:pPr>
        <w:pStyle w:val="Bezriadkovania"/>
        <w:ind w:left="3600" w:hanging="3600"/>
        <w:rPr>
          <w:sz w:val="22"/>
          <w:szCs w:val="22"/>
        </w:rPr>
      </w:pPr>
      <w:r w:rsidRPr="00F92D89">
        <w:rPr>
          <w:b/>
          <w:color w:val="4F81BD" w:themeColor="accent1"/>
          <w:sz w:val="22"/>
          <w:szCs w:val="22"/>
        </w:rPr>
        <w:t>Prijímajúca organizácia:</w:t>
      </w:r>
      <w:r w:rsidRPr="00857A9B">
        <w:rPr>
          <w:sz w:val="22"/>
          <w:szCs w:val="22"/>
        </w:rPr>
        <w:tab/>
      </w:r>
      <w:r w:rsidR="0030016E">
        <w:rPr>
          <w:sz w:val="22"/>
          <w:szCs w:val="22"/>
        </w:rPr>
        <w:t xml:space="preserve">Antidopingová agentúra </w:t>
      </w:r>
      <w:r w:rsidR="0097344F">
        <w:rPr>
          <w:sz w:val="22"/>
          <w:szCs w:val="22"/>
        </w:rPr>
        <w:t>Chorvátsko</w:t>
      </w:r>
      <w:r w:rsidR="0030016E">
        <w:rPr>
          <w:sz w:val="22"/>
          <w:szCs w:val="22"/>
        </w:rPr>
        <w:tab/>
      </w:r>
      <w:r w:rsidR="00922DB8">
        <w:rPr>
          <w:sz w:val="22"/>
          <w:szCs w:val="22"/>
        </w:rPr>
        <w:t xml:space="preserve"> </w:t>
      </w:r>
    </w:p>
    <w:p w14:paraId="79530791" w14:textId="6BBCA365" w:rsidR="0080273E" w:rsidRPr="00857A9B" w:rsidRDefault="0080273E" w:rsidP="00FD0F75">
      <w:pPr>
        <w:pStyle w:val="Bezriadkovania"/>
        <w:ind w:left="3600" w:hanging="3600"/>
        <w:rPr>
          <w:sz w:val="22"/>
          <w:szCs w:val="22"/>
        </w:rPr>
      </w:pPr>
      <w:r w:rsidRPr="00F92D89">
        <w:rPr>
          <w:b/>
          <w:color w:val="4F81BD" w:themeColor="accent1"/>
          <w:sz w:val="22"/>
          <w:szCs w:val="22"/>
        </w:rPr>
        <w:t>Účel</w:t>
      </w:r>
      <w:r w:rsidR="00376B9B" w:rsidRPr="00F92D89">
        <w:rPr>
          <w:b/>
          <w:color w:val="4F81BD" w:themeColor="accent1"/>
          <w:sz w:val="22"/>
          <w:szCs w:val="22"/>
        </w:rPr>
        <w:t xml:space="preserve"> cesty:</w:t>
      </w:r>
      <w:r w:rsidR="00B7687C">
        <w:rPr>
          <w:sz w:val="22"/>
          <w:szCs w:val="22"/>
        </w:rPr>
        <w:tab/>
        <w:t>Ú</w:t>
      </w:r>
      <w:r w:rsidR="00376B9B" w:rsidRPr="00857A9B">
        <w:rPr>
          <w:sz w:val="22"/>
          <w:szCs w:val="22"/>
        </w:rPr>
        <w:t xml:space="preserve">časť na </w:t>
      </w:r>
      <w:r w:rsidR="00922DB8">
        <w:rPr>
          <w:sz w:val="22"/>
          <w:szCs w:val="22"/>
        </w:rPr>
        <w:t>pracovnom stretnutí</w:t>
      </w:r>
      <w:r w:rsidR="00B7687C">
        <w:rPr>
          <w:sz w:val="22"/>
          <w:szCs w:val="22"/>
        </w:rPr>
        <w:t>.</w:t>
      </w:r>
      <w:r w:rsidR="00922DB8">
        <w:rPr>
          <w:sz w:val="22"/>
          <w:szCs w:val="22"/>
        </w:rPr>
        <w:t xml:space="preserve"> </w:t>
      </w:r>
    </w:p>
    <w:p w14:paraId="65A11C09" w14:textId="2541EA0C" w:rsidR="0080273E" w:rsidRPr="00857A9B" w:rsidRDefault="0080273E" w:rsidP="00F92D89">
      <w:pPr>
        <w:pStyle w:val="Bezriadkovania"/>
        <w:ind w:left="3600" w:hanging="3600"/>
        <w:rPr>
          <w:sz w:val="22"/>
          <w:szCs w:val="22"/>
        </w:rPr>
      </w:pPr>
      <w:r w:rsidRPr="00F92D89">
        <w:rPr>
          <w:b/>
          <w:color w:val="4F81BD" w:themeColor="accent1"/>
          <w:sz w:val="22"/>
          <w:szCs w:val="22"/>
        </w:rPr>
        <w:t>Spôsob financovania:</w:t>
      </w:r>
      <w:r w:rsidR="00376B9B" w:rsidRPr="00857A9B">
        <w:rPr>
          <w:sz w:val="22"/>
          <w:szCs w:val="22"/>
        </w:rPr>
        <w:tab/>
        <w:t>ZPC bola financovaná z rozpočtu Antidopingovej agentúry SR</w:t>
      </w:r>
      <w:r w:rsidR="00FD0F75" w:rsidRPr="00857A9B">
        <w:rPr>
          <w:sz w:val="22"/>
          <w:szCs w:val="22"/>
        </w:rPr>
        <w:t>.</w:t>
      </w:r>
    </w:p>
    <w:p w14:paraId="2E9A13EB" w14:textId="4E5F4813" w:rsidR="00376B9B" w:rsidRDefault="0080273E" w:rsidP="00376B9B">
      <w:pPr>
        <w:pStyle w:val="Nadpis1"/>
        <w:numPr>
          <w:ilvl w:val="0"/>
          <w:numId w:val="4"/>
        </w:numPr>
      </w:pPr>
      <w:r w:rsidRPr="00376B9B">
        <w:t>Rámcový program pobytu</w:t>
      </w:r>
    </w:p>
    <w:p w14:paraId="67FAE686" w14:textId="66FF75B3" w:rsidR="004026DF" w:rsidRPr="00857A9B" w:rsidRDefault="00376B9B" w:rsidP="004026DF">
      <w:pPr>
        <w:pStyle w:val="Bezriadkovania"/>
        <w:ind w:left="3600" w:hanging="3600"/>
        <w:rPr>
          <w:sz w:val="22"/>
          <w:szCs w:val="22"/>
        </w:rPr>
      </w:pPr>
      <w:r w:rsidRPr="00F92D89">
        <w:rPr>
          <w:b/>
          <w:color w:val="4F81BD" w:themeColor="accent1"/>
          <w:sz w:val="22"/>
          <w:szCs w:val="22"/>
        </w:rPr>
        <w:t>Dátum/čas:</w:t>
      </w:r>
      <w:r w:rsidR="00493F62" w:rsidRPr="00857A9B">
        <w:rPr>
          <w:sz w:val="22"/>
          <w:szCs w:val="22"/>
        </w:rPr>
        <w:tab/>
      </w:r>
      <w:r w:rsidR="0097344F">
        <w:rPr>
          <w:sz w:val="22"/>
          <w:szCs w:val="22"/>
        </w:rPr>
        <w:t>16</w:t>
      </w:r>
      <w:r w:rsidR="004725A4" w:rsidRPr="004725A4">
        <w:rPr>
          <w:sz w:val="22"/>
          <w:szCs w:val="22"/>
        </w:rPr>
        <w:t>-</w:t>
      </w:r>
      <w:r w:rsidR="0097344F">
        <w:rPr>
          <w:sz w:val="22"/>
          <w:szCs w:val="22"/>
        </w:rPr>
        <w:t>18</w:t>
      </w:r>
      <w:r w:rsidR="00922DB8" w:rsidRPr="004725A4">
        <w:rPr>
          <w:sz w:val="22"/>
          <w:szCs w:val="22"/>
        </w:rPr>
        <w:t xml:space="preserve">. </w:t>
      </w:r>
      <w:r w:rsidR="0097344F">
        <w:rPr>
          <w:sz w:val="22"/>
          <w:szCs w:val="22"/>
        </w:rPr>
        <w:t>január</w:t>
      </w:r>
      <w:r w:rsidR="00922DB8" w:rsidRPr="004725A4">
        <w:rPr>
          <w:sz w:val="22"/>
          <w:szCs w:val="22"/>
        </w:rPr>
        <w:t xml:space="preserve"> 20</w:t>
      </w:r>
      <w:r w:rsidR="004725A4" w:rsidRPr="004725A4">
        <w:rPr>
          <w:sz w:val="22"/>
          <w:szCs w:val="22"/>
        </w:rPr>
        <w:t>2</w:t>
      </w:r>
      <w:r w:rsidR="0097344F">
        <w:rPr>
          <w:sz w:val="22"/>
          <w:szCs w:val="22"/>
        </w:rPr>
        <w:t>3</w:t>
      </w:r>
    </w:p>
    <w:p w14:paraId="5881AF13" w14:textId="2E1D3FEC" w:rsidR="00493F62" w:rsidRPr="00857A9B" w:rsidRDefault="00493F62" w:rsidP="00D74780">
      <w:pPr>
        <w:pStyle w:val="Bezriadkovania"/>
        <w:ind w:left="3600"/>
        <w:rPr>
          <w:sz w:val="22"/>
          <w:szCs w:val="22"/>
        </w:rPr>
      </w:pPr>
    </w:p>
    <w:p w14:paraId="022654CE" w14:textId="35F58CE0" w:rsidR="00376B9B" w:rsidRPr="00857A9B" w:rsidRDefault="00376B9B" w:rsidP="00D74780">
      <w:pPr>
        <w:widowControl w:val="0"/>
        <w:autoSpaceDE w:val="0"/>
        <w:autoSpaceDN w:val="0"/>
        <w:adjustRightInd w:val="0"/>
        <w:spacing w:after="240" w:line="340" w:lineRule="atLeast"/>
        <w:ind w:left="3600" w:hanging="3600"/>
        <w:rPr>
          <w:rFonts w:ascii="Times" w:hAnsi="Times" w:cs="Times"/>
          <w:sz w:val="22"/>
          <w:szCs w:val="22"/>
        </w:rPr>
      </w:pPr>
      <w:r w:rsidRPr="00F92D89">
        <w:rPr>
          <w:b/>
          <w:color w:val="4F81BD" w:themeColor="accent1"/>
          <w:sz w:val="22"/>
          <w:szCs w:val="22"/>
        </w:rPr>
        <w:t>Navštívená organizácia:</w:t>
      </w:r>
      <w:r w:rsidR="0022733D" w:rsidRPr="00857A9B">
        <w:rPr>
          <w:sz w:val="22"/>
          <w:szCs w:val="22"/>
        </w:rPr>
        <w:tab/>
      </w:r>
      <w:r w:rsidR="004725A4">
        <w:rPr>
          <w:sz w:val="22"/>
          <w:szCs w:val="22"/>
        </w:rPr>
        <w:t xml:space="preserve">Antidopingová agentúra </w:t>
      </w:r>
      <w:r w:rsidR="0097344F">
        <w:rPr>
          <w:sz w:val="22"/>
          <w:szCs w:val="22"/>
        </w:rPr>
        <w:t xml:space="preserve">Chorvátsko </w:t>
      </w:r>
    </w:p>
    <w:p w14:paraId="24A10776" w14:textId="77777777" w:rsidR="002E6007" w:rsidRDefault="002E6007" w:rsidP="002E6007">
      <w:pPr>
        <w:pStyle w:val="Bezriadkovania"/>
        <w:rPr>
          <w:sz w:val="22"/>
          <w:szCs w:val="22"/>
        </w:rPr>
      </w:pPr>
    </w:p>
    <w:p w14:paraId="234E9806" w14:textId="7DF4D262" w:rsidR="006D0A08" w:rsidRPr="006D0A08" w:rsidRDefault="0080273E" w:rsidP="006D0A08">
      <w:pPr>
        <w:pStyle w:val="Nadpis1"/>
        <w:numPr>
          <w:ilvl w:val="0"/>
          <w:numId w:val="4"/>
        </w:numPr>
      </w:pPr>
      <w:r w:rsidRPr="0022733D">
        <w:t>Stručný priebeh rokovaní</w:t>
      </w:r>
    </w:p>
    <w:p w14:paraId="52901682" w14:textId="7FFC2D66" w:rsidR="009A4421" w:rsidRPr="001F32D3" w:rsidRDefault="009A4421" w:rsidP="00F92D89">
      <w:pPr>
        <w:pStyle w:val="Bezriadkovania"/>
        <w:ind w:left="720"/>
        <w:jc w:val="both"/>
        <w:rPr>
          <w:sz w:val="22"/>
          <w:szCs w:val="22"/>
        </w:rPr>
      </w:pPr>
      <w:r>
        <w:rPr>
          <w:sz w:val="18"/>
          <w:szCs w:val="18"/>
        </w:rPr>
        <w:tab/>
      </w:r>
      <w:r w:rsidR="006A1E9B">
        <w:rPr>
          <w:sz w:val="22"/>
          <w:szCs w:val="22"/>
        </w:rPr>
        <w:t xml:space="preserve"> </w:t>
      </w:r>
    </w:p>
    <w:p w14:paraId="21DB7275" w14:textId="3170743F" w:rsidR="004725A4" w:rsidRDefault="004725A4" w:rsidP="00EF0F68">
      <w:pPr>
        <w:pStyle w:val="Bezriadkovania"/>
        <w:ind w:firstLine="720"/>
        <w:jc w:val="both"/>
        <w:rPr>
          <w:sz w:val="22"/>
          <w:szCs w:val="22"/>
        </w:rPr>
      </w:pPr>
      <w:r w:rsidRPr="004725A4">
        <w:rPr>
          <w:sz w:val="22"/>
          <w:szCs w:val="22"/>
        </w:rPr>
        <w:t>Svetová antidopingová agentúra (WADA) podpísala Memorandum o porozumení so Stredoeurópskou antidopingovou organizáciou (CEADO)</w:t>
      </w:r>
      <w:r>
        <w:rPr>
          <w:sz w:val="22"/>
          <w:szCs w:val="22"/>
          <w:lang w:val="sk-SK"/>
        </w:rPr>
        <w:t>, ktorej členom je aj Antidopingová agentúra SR.</w:t>
      </w:r>
      <w:r w:rsidRPr="004725A4">
        <w:rPr>
          <w:sz w:val="22"/>
          <w:szCs w:val="22"/>
        </w:rPr>
        <w:t xml:space="preserve"> Spolupráca sa týka špecifických aktivít rozvoja antidopingového programu, ktorý zahŕňa Projekt Východoeurópskej regionálnej antidopingovej organizácie (EERADO). </w:t>
      </w:r>
      <w:r w:rsidR="0097344F">
        <w:rPr>
          <w:sz w:val="22"/>
          <w:szCs w:val="22"/>
          <w:lang w:val="sk-SK"/>
        </w:rPr>
        <w:t>Pracovné</w:t>
      </w:r>
      <w:r w:rsidR="00EF0F68" w:rsidRPr="004725A4">
        <w:rPr>
          <w:sz w:val="22"/>
          <w:szCs w:val="22"/>
        </w:rPr>
        <w:t xml:space="preserve"> stretnutie s Národnou antidopingovou agentúrou Moldavsk</w:t>
      </w:r>
      <w:r w:rsidR="0097344F">
        <w:rPr>
          <w:sz w:val="22"/>
          <w:szCs w:val="22"/>
          <w:lang w:val="sk-SK"/>
        </w:rPr>
        <w:t>o</w:t>
      </w:r>
      <w:r w:rsidR="00EF0F68" w:rsidRPr="004725A4">
        <w:rPr>
          <w:sz w:val="22"/>
          <w:szCs w:val="22"/>
        </w:rPr>
        <w:t xml:space="preserve"> prebehlo v dňoch </w:t>
      </w:r>
      <w:r w:rsidR="0097344F">
        <w:rPr>
          <w:sz w:val="22"/>
          <w:szCs w:val="22"/>
          <w:lang w:val="sk-SK"/>
        </w:rPr>
        <w:t>16</w:t>
      </w:r>
      <w:r w:rsidR="00EF0F68" w:rsidRPr="004725A4">
        <w:rPr>
          <w:sz w:val="22"/>
          <w:szCs w:val="22"/>
        </w:rPr>
        <w:t>.-</w:t>
      </w:r>
      <w:r w:rsidR="0097344F">
        <w:rPr>
          <w:sz w:val="22"/>
          <w:szCs w:val="22"/>
          <w:lang w:val="sk-SK"/>
        </w:rPr>
        <w:t>18</w:t>
      </w:r>
      <w:r w:rsidR="00EF0F68" w:rsidRPr="004725A4">
        <w:rPr>
          <w:sz w:val="22"/>
          <w:szCs w:val="22"/>
        </w:rPr>
        <w:t>. 1. 202</w:t>
      </w:r>
      <w:r w:rsidR="0097344F">
        <w:rPr>
          <w:sz w:val="22"/>
          <w:szCs w:val="22"/>
          <w:lang w:val="sk-SK"/>
        </w:rPr>
        <w:t>3</w:t>
      </w:r>
      <w:r w:rsidR="00EF0F68" w:rsidRPr="004725A4">
        <w:rPr>
          <w:sz w:val="22"/>
          <w:szCs w:val="22"/>
        </w:rPr>
        <w:t xml:space="preserve"> </w:t>
      </w:r>
      <w:r w:rsidR="00953F6E">
        <w:rPr>
          <w:sz w:val="22"/>
          <w:szCs w:val="22"/>
          <w:lang w:val="sk-SK"/>
        </w:rPr>
        <w:t xml:space="preserve">v Záhrebe </w:t>
      </w:r>
      <w:r w:rsidR="00EF0F68" w:rsidRPr="004725A4">
        <w:rPr>
          <w:sz w:val="22"/>
          <w:szCs w:val="22"/>
        </w:rPr>
        <w:t xml:space="preserve">za účasti </w:t>
      </w:r>
      <w:r w:rsidR="00953F6E">
        <w:rPr>
          <w:sz w:val="22"/>
          <w:szCs w:val="22"/>
          <w:lang w:val="sk-SK"/>
        </w:rPr>
        <w:t>Romana Latinovica (Antidopingová agenútra Chorvátsko) a Mich</w:t>
      </w:r>
      <w:r w:rsidR="005C5052">
        <w:rPr>
          <w:sz w:val="22"/>
          <w:szCs w:val="22"/>
          <w:lang w:val="sk-SK"/>
        </w:rPr>
        <w:t>ae</w:t>
      </w:r>
      <w:r w:rsidR="00953F6E">
        <w:rPr>
          <w:sz w:val="22"/>
          <w:szCs w:val="22"/>
          <w:lang w:val="sk-SK"/>
        </w:rPr>
        <w:t>la Cepica (Antidopingová agentúra Rakúsko)</w:t>
      </w:r>
      <w:r w:rsidR="00EF0F68" w:rsidRPr="004725A4">
        <w:rPr>
          <w:sz w:val="22"/>
          <w:szCs w:val="22"/>
        </w:rPr>
        <w:t>.</w:t>
      </w:r>
    </w:p>
    <w:p w14:paraId="42285FE4" w14:textId="31CE783C" w:rsidR="005C5052" w:rsidRDefault="005C5052" w:rsidP="00EF0F68">
      <w:pPr>
        <w:pStyle w:val="Bezriadkovania"/>
        <w:ind w:firstLine="720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Hlavným cieľom pracovného stretnutia bolo prediskutovať výsledky </w:t>
      </w:r>
      <w:r w:rsidR="008C2BD6">
        <w:rPr>
          <w:sz w:val="22"/>
          <w:szCs w:val="22"/>
          <w:lang w:val="sk-SK"/>
        </w:rPr>
        <w:t>„Corrective Action Plan“</w:t>
      </w:r>
      <w:r>
        <w:rPr>
          <w:sz w:val="22"/>
          <w:szCs w:val="22"/>
          <w:lang w:val="sk-SK"/>
        </w:rPr>
        <w:t xml:space="preserve">, ktorý vypracovala Svetová antidopingová agentúra </w:t>
      </w:r>
      <w:r w:rsidR="008C2BD6">
        <w:rPr>
          <w:sz w:val="22"/>
          <w:szCs w:val="22"/>
          <w:lang w:val="sk-SK"/>
        </w:rPr>
        <w:t xml:space="preserve">na základe dotazníka „Code Compliance Questionnaire“. </w:t>
      </w:r>
    </w:p>
    <w:p w14:paraId="58E75F14" w14:textId="1C3D9432" w:rsidR="00C50075" w:rsidRDefault="00C50075" w:rsidP="00EF0F68">
      <w:pPr>
        <w:pStyle w:val="Bezriadkovania"/>
        <w:ind w:firstLine="720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Pracovné stretnutie bolo zamerané predovšetkým na vyriešenie kritických bodov, ktoré Antidopingová agentúra Moldavsko musí splniť, aby bola v súlade so Svetovým antidopingovým kódexom. </w:t>
      </w:r>
    </w:p>
    <w:p w14:paraId="016AFCB0" w14:textId="57288D06" w:rsidR="00C50075" w:rsidRDefault="00C50075" w:rsidP="00EF0F68">
      <w:pPr>
        <w:pStyle w:val="Bezriadkovania"/>
        <w:ind w:firstLine="720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Kritické oblasti, ktoré musia byť vyriešené do 17.3.2023: </w:t>
      </w:r>
    </w:p>
    <w:p w14:paraId="1E2497FC" w14:textId="6E488416" w:rsidR="00C50075" w:rsidRDefault="00C50075" w:rsidP="00C50075">
      <w:pPr>
        <w:pStyle w:val="Bezriadkovania"/>
        <w:numPr>
          <w:ilvl w:val="0"/>
          <w:numId w:val="38"/>
        </w:num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lastRenderedPageBreak/>
        <w:t>Legislatívna úprava antidopingej regulácie</w:t>
      </w:r>
    </w:p>
    <w:p w14:paraId="49B6F98B" w14:textId="70F26549" w:rsidR="00C50075" w:rsidRDefault="00C50075" w:rsidP="00C50075">
      <w:pPr>
        <w:pStyle w:val="Bezriadkovania"/>
        <w:numPr>
          <w:ilvl w:val="0"/>
          <w:numId w:val="38"/>
        </w:num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Posúdenie rizika športov</w:t>
      </w:r>
    </w:p>
    <w:p w14:paraId="3469FCDD" w14:textId="1719D2A6" w:rsidR="00C50075" w:rsidRDefault="00C50075" w:rsidP="00C50075">
      <w:pPr>
        <w:pStyle w:val="Bezriadkovania"/>
        <w:numPr>
          <w:ilvl w:val="0"/>
          <w:numId w:val="38"/>
        </w:num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Vypracovanie distribučného plánu testovania 2023</w:t>
      </w:r>
    </w:p>
    <w:p w14:paraId="325D7E6E" w14:textId="7AC29525" w:rsidR="001B592C" w:rsidRPr="00C50075" w:rsidRDefault="00C50075" w:rsidP="00C50075">
      <w:pPr>
        <w:pStyle w:val="Bezriadkovania"/>
        <w:numPr>
          <w:ilvl w:val="0"/>
          <w:numId w:val="38"/>
        </w:num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Zriadenie komisie pre porušenia antidopingových pravidiel</w:t>
      </w:r>
    </w:p>
    <w:p w14:paraId="5951BFDB" w14:textId="63D4AE32" w:rsidR="009A4421" w:rsidRDefault="0080273E" w:rsidP="009A4421">
      <w:pPr>
        <w:pStyle w:val="Nadpis1"/>
        <w:numPr>
          <w:ilvl w:val="0"/>
          <w:numId w:val="4"/>
        </w:numPr>
      </w:pPr>
      <w:r w:rsidRPr="008533A3">
        <w:t>Odporúčané závery</w:t>
      </w:r>
    </w:p>
    <w:p w14:paraId="7971A3D0" w14:textId="36C37E15" w:rsidR="00B07100" w:rsidRDefault="00C50075" w:rsidP="00B7687C">
      <w:pPr>
        <w:rPr>
          <w:sz w:val="22"/>
          <w:szCs w:val="22"/>
        </w:rPr>
      </w:pPr>
      <w:r>
        <w:rPr>
          <w:sz w:val="22"/>
          <w:szCs w:val="22"/>
        </w:rPr>
        <w:t>Pracovná skupina</w:t>
      </w:r>
      <w:r w:rsidR="00EF0F68">
        <w:rPr>
          <w:sz w:val="22"/>
          <w:szCs w:val="22"/>
        </w:rPr>
        <w:t xml:space="preserve"> vypracoval</w:t>
      </w:r>
      <w:r>
        <w:rPr>
          <w:sz w:val="22"/>
          <w:szCs w:val="22"/>
        </w:rPr>
        <w:t>a</w:t>
      </w:r>
      <w:r w:rsidR="00EF0F68">
        <w:rPr>
          <w:sz w:val="22"/>
          <w:szCs w:val="22"/>
        </w:rPr>
        <w:t xml:space="preserve"> hodnotiacu správu, v ktorej odporúčajú možnosti, ako čo najefektívnejšie </w:t>
      </w:r>
      <w:r>
        <w:rPr>
          <w:sz w:val="22"/>
          <w:szCs w:val="22"/>
        </w:rPr>
        <w:t>vypracovať posúdenie rizík športovy a následne implementovať distribučný plán testovania 2023.</w:t>
      </w:r>
      <w:r w:rsidR="00EF0F68">
        <w:rPr>
          <w:sz w:val="22"/>
          <w:szCs w:val="22"/>
        </w:rPr>
        <w:t xml:space="preserve"> </w:t>
      </w:r>
    </w:p>
    <w:p w14:paraId="3B4286B9" w14:textId="65EFC7BA" w:rsidR="00EF0F68" w:rsidRPr="00B7687C" w:rsidRDefault="00C50075" w:rsidP="00B7687C">
      <w:pPr>
        <w:rPr>
          <w:sz w:val="22"/>
          <w:szCs w:val="22"/>
        </w:rPr>
      </w:pPr>
      <w:r>
        <w:rPr>
          <w:sz w:val="22"/>
          <w:szCs w:val="22"/>
        </w:rPr>
        <w:t xml:space="preserve">Zástupcovia zúčastnených strán sa dohodli na časovom rámci hodnotenia jednotlivých kritických bodov s pravidelnými online stretnutiami. </w:t>
      </w:r>
    </w:p>
    <w:p w14:paraId="442D21BE" w14:textId="68CF2AB8" w:rsidR="00471A0E" w:rsidRDefault="0080273E" w:rsidP="00AB1F46">
      <w:pPr>
        <w:pStyle w:val="Nadpis1"/>
        <w:numPr>
          <w:ilvl w:val="0"/>
          <w:numId w:val="4"/>
        </w:numPr>
      </w:pPr>
      <w:r w:rsidRPr="008533A3">
        <w:t>Prehľad prinesenej dokumentácie a miesto jej uloženia</w:t>
      </w:r>
    </w:p>
    <w:p w14:paraId="2AC0580C" w14:textId="47714016" w:rsidR="006E6F68" w:rsidRPr="00707F81" w:rsidRDefault="00707F81" w:rsidP="00707F81">
      <w:pPr>
        <w:rPr>
          <w:sz w:val="22"/>
          <w:szCs w:val="22"/>
        </w:rPr>
      </w:pPr>
      <w:r>
        <w:rPr>
          <w:sz w:val="22"/>
          <w:szCs w:val="22"/>
        </w:rPr>
        <w:t>-</w:t>
      </w:r>
    </w:p>
    <w:p w14:paraId="4FC97829" w14:textId="77777777" w:rsidR="0080273E" w:rsidRDefault="0080273E" w:rsidP="006A0A86">
      <w:pPr>
        <w:pStyle w:val="Nadpis1"/>
        <w:numPr>
          <w:ilvl w:val="0"/>
          <w:numId w:val="4"/>
        </w:numPr>
      </w:pPr>
      <w:r w:rsidRPr="008533A3">
        <w:t>Osobitne vyhodnotený očakávaný prínos ZPC</w:t>
      </w:r>
    </w:p>
    <w:p w14:paraId="2F92E9D4" w14:textId="35B59E34" w:rsidR="00471A0E" w:rsidRPr="00471A0E" w:rsidRDefault="00840E20" w:rsidP="00AB1F4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Zahraničná prácovná cesta sa uskutočnila ako súčasť medzinárodného projektu spolupráce a mentoringu pod záštitou Svetovej antidopingovej agentúry. Antidopignová agentúra SR vníma túto skutočnosť za veľký krok vpred, pretože môže svojimi skúsenosťami pomôcť etablovať efektívny antidopingový program založený na dobre nastavených procesoch. </w:t>
      </w:r>
    </w:p>
    <w:p w14:paraId="7F139F59" w14:textId="77777777" w:rsidR="0080273E" w:rsidRPr="008533A3" w:rsidRDefault="0080273E" w:rsidP="006A0A86">
      <w:pPr>
        <w:pStyle w:val="Nadpis1"/>
        <w:numPr>
          <w:ilvl w:val="0"/>
          <w:numId w:val="4"/>
        </w:numPr>
      </w:pPr>
      <w:r w:rsidRPr="008533A3">
        <w:t>Spôsob zverejnenia výsledkov ZPC, prenos získaných informácií</w:t>
      </w:r>
    </w:p>
    <w:p w14:paraId="2ED50D19" w14:textId="77777777" w:rsidR="0080273E" w:rsidRDefault="0080273E" w:rsidP="0080273E">
      <w:pPr>
        <w:pStyle w:val="Bezriadkovania"/>
      </w:pPr>
    </w:p>
    <w:p w14:paraId="3E6443FC" w14:textId="3BE743F7" w:rsidR="008533A3" w:rsidRPr="007D16AB" w:rsidRDefault="007D16AB" w:rsidP="000526FB">
      <w:pPr>
        <w:pStyle w:val="Bezriadkovania"/>
        <w:jc w:val="both"/>
        <w:rPr>
          <w:sz w:val="22"/>
          <w:szCs w:val="22"/>
        </w:rPr>
      </w:pPr>
      <w:r w:rsidRPr="007D16AB">
        <w:rPr>
          <w:rFonts w:cs="Times New Roman"/>
          <w:spacing w:val="-3"/>
          <w:sz w:val="22"/>
          <w:szCs w:val="22"/>
        </w:rPr>
        <w:t xml:space="preserve">Správa je zverejnená na webovej stránke </w:t>
      </w:r>
      <w:hyperlink r:id="rId5" w:history="1">
        <w:r w:rsidRPr="007D16AB">
          <w:rPr>
            <w:rStyle w:val="Hypertextovprepojenie"/>
            <w:spacing w:val="-3"/>
            <w:sz w:val="22"/>
            <w:szCs w:val="22"/>
          </w:rPr>
          <w:t>www.antidoping.sk</w:t>
        </w:r>
      </w:hyperlink>
      <w:r w:rsidR="00471A0E">
        <w:rPr>
          <w:rFonts w:cs="Times New Roman"/>
          <w:spacing w:val="-3"/>
          <w:sz w:val="22"/>
          <w:szCs w:val="22"/>
        </w:rPr>
        <w:t xml:space="preserve">. </w:t>
      </w:r>
    </w:p>
    <w:p w14:paraId="32273BB0" w14:textId="77777777" w:rsidR="00471A0E" w:rsidRDefault="00471A0E" w:rsidP="0080273E">
      <w:pPr>
        <w:pStyle w:val="Bezriadkovania"/>
        <w:rPr>
          <w:sz w:val="22"/>
          <w:szCs w:val="22"/>
        </w:rPr>
      </w:pPr>
    </w:p>
    <w:p w14:paraId="60C524C5" w14:textId="77777777" w:rsidR="006E6F68" w:rsidRDefault="0080273E" w:rsidP="0080273E">
      <w:pPr>
        <w:pStyle w:val="Bezriadkovania"/>
        <w:rPr>
          <w:sz w:val="22"/>
          <w:szCs w:val="22"/>
        </w:rPr>
      </w:pPr>
      <w:r w:rsidRPr="007D16AB">
        <w:rPr>
          <w:sz w:val="22"/>
          <w:szCs w:val="22"/>
        </w:rPr>
        <w:t>Súhlasím so zverejnením správy na internete</w:t>
      </w:r>
      <w:r w:rsidR="008533A3" w:rsidRPr="007D16AB">
        <w:rPr>
          <w:sz w:val="22"/>
          <w:szCs w:val="22"/>
        </w:rPr>
        <w:t>.</w:t>
      </w:r>
    </w:p>
    <w:p w14:paraId="0932AC32" w14:textId="77777777" w:rsidR="00B47A2C" w:rsidRDefault="00B47A2C" w:rsidP="0080273E">
      <w:pPr>
        <w:pStyle w:val="Bezriadkovania"/>
        <w:rPr>
          <w:sz w:val="22"/>
          <w:szCs w:val="22"/>
        </w:rPr>
      </w:pPr>
    </w:p>
    <w:p w14:paraId="4C863FA2" w14:textId="4EA84CC9" w:rsidR="0080273E" w:rsidRPr="007D16AB" w:rsidRDefault="0080273E" w:rsidP="0080273E">
      <w:pPr>
        <w:pStyle w:val="Bezriadkovania"/>
        <w:rPr>
          <w:sz w:val="22"/>
          <w:szCs w:val="22"/>
        </w:rPr>
      </w:pPr>
      <w:r w:rsidRPr="007D16AB">
        <w:rPr>
          <w:b/>
          <w:color w:val="4F81BD" w:themeColor="accent1"/>
          <w:sz w:val="22"/>
          <w:szCs w:val="22"/>
        </w:rPr>
        <w:t>Správu vypracoval</w:t>
      </w:r>
      <w:r w:rsidR="000526FB">
        <w:rPr>
          <w:b/>
          <w:color w:val="4F81BD" w:themeColor="accent1"/>
          <w:sz w:val="22"/>
          <w:szCs w:val="22"/>
        </w:rPr>
        <w:t>i</w:t>
      </w:r>
      <w:r w:rsidRPr="007D16AB">
        <w:rPr>
          <w:b/>
          <w:color w:val="4F81BD" w:themeColor="accent1"/>
          <w:sz w:val="22"/>
          <w:szCs w:val="22"/>
        </w:rPr>
        <w:t>:</w:t>
      </w:r>
      <w:r w:rsidR="008533A3" w:rsidRPr="007D16AB">
        <w:rPr>
          <w:sz w:val="22"/>
          <w:szCs w:val="22"/>
        </w:rPr>
        <w:t xml:space="preserve"> </w:t>
      </w:r>
      <w:r w:rsidR="008533A3" w:rsidRPr="007D16AB">
        <w:rPr>
          <w:sz w:val="22"/>
          <w:szCs w:val="22"/>
        </w:rPr>
        <w:tab/>
      </w:r>
      <w:r w:rsidR="008533A3" w:rsidRPr="007D16AB">
        <w:rPr>
          <w:sz w:val="22"/>
          <w:szCs w:val="22"/>
        </w:rPr>
        <w:tab/>
      </w:r>
      <w:r w:rsidR="008533A3" w:rsidRPr="007D16AB">
        <w:rPr>
          <w:sz w:val="22"/>
          <w:szCs w:val="22"/>
        </w:rPr>
        <w:tab/>
      </w:r>
      <w:r w:rsidR="008533A3" w:rsidRPr="007D16AB">
        <w:rPr>
          <w:sz w:val="22"/>
          <w:szCs w:val="22"/>
        </w:rPr>
        <w:tab/>
      </w:r>
      <w:r w:rsidR="008533A3" w:rsidRPr="007D16AB">
        <w:rPr>
          <w:sz w:val="22"/>
          <w:szCs w:val="22"/>
        </w:rPr>
        <w:tab/>
        <w:t>Ing. Tomáš Pagáč</w:t>
      </w:r>
      <w:r w:rsidR="004725A4">
        <w:rPr>
          <w:sz w:val="22"/>
          <w:szCs w:val="22"/>
        </w:rPr>
        <w:t xml:space="preserve">, PhD. </w:t>
      </w:r>
    </w:p>
    <w:p w14:paraId="312D2D12" w14:textId="37768E77" w:rsidR="006E6F68" w:rsidRDefault="00B07100" w:rsidP="00B07100">
      <w:pPr>
        <w:pStyle w:val="Bezriadkovania"/>
        <w:ind w:firstLine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C37EE">
        <w:rPr>
          <w:sz w:val="22"/>
          <w:szCs w:val="22"/>
        </w:rPr>
        <w:tab/>
      </w:r>
      <w:r w:rsidR="006C37EE">
        <w:rPr>
          <w:sz w:val="22"/>
          <w:szCs w:val="22"/>
        </w:rPr>
        <w:tab/>
      </w:r>
      <w:r w:rsidR="006C37EE">
        <w:rPr>
          <w:sz w:val="22"/>
          <w:szCs w:val="22"/>
        </w:rPr>
        <w:tab/>
      </w:r>
      <w:r w:rsidR="006C37EE">
        <w:rPr>
          <w:sz w:val="22"/>
          <w:szCs w:val="22"/>
        </w:rPr>
        <w:tab/>
      </w:r>
      <w:r w:rsidR="006C37EE">
        <w:rPr>
          <w:sz w:val="22"/>
          <w:szCs w:val="22"/>
        </w:rPr>
        <w:tab/>
      </w:r>
      <w:r w:rsidR="006C37EE">
        <w:rPr>
          <w:sz w:val="22"/>
          <w:szCs w:val="22"/>
        </w:rPr>
        <w:tab/>
      </w:r>
    </w:p>
    <w:p w14:paraId="4657A1A3" w14:textId="77777777" w:rsidR="006E6F68" w:rsidRDefault="006C37EE" w:rsidP="00C11556">
      <w:pPr>
        <w:pStyle w:val="Bezriadkovania"/>
        <w:ind w:firstLine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87749D8" w14:textId="6BC32E5E" w:rsidR="006C37EE" w:rsidRDefault="004725A4" w:rsidP="006E6F68">
      <w:pPr>
        <w:pStyle w:val="Bezriadkovania"/>
        <w:ind w:left="4320" w:firstLine="720"/>
        <w:rPr>
          <w:sz w:val="22"/>
          <w:szCs w:val="22"/>
        </w:rPr>
      </w:pPr>
      <w:r>
        <w:rPr>
          <w:sz w:val="22"/>
          <w:szCs w:val="22"/>
        </w:rPr>
        <w:t>PaedDr</w:t>
      </w:r>
      <w:r w:rsidR="006C37EE">
        <w:rPr>
          <w:sz w:val="22"/>
          <w:szCs w:val="22"/>
        </w:rPr>
        <w:t>. Žaneta Csáderová, PhD.</w:t>
      </w:r>
    </w:p>
    <w:p w14:paraId="215B404E" w14:textId="0C722A0B" w:rsidR="006C37EE" w:rsidRDefault="00F500F2" w:rsidP="00C11556">
      <w:pPr>
        <w:pStyle w:val="Bezriadkovania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Riaditeľka SADA</w:t>
      </w:r>
    </w:p>
    <w:p w14:paraId="44BEC7A1" w14:textId="77777777" w:rsidR="006C37EE" w:rsidRDefault="006C37EE" w:rsidP="00C11556">
      <w:pPr>
        <w:pStyle w:val="Bezriadkovania"/>
        <w:ind w:firstLine="720"/>
        <w:rPr>
          <w:sz w:val="22"/>
          <w:szCs w:val="22"/>
        </w:rPr>
      </w:pPr>
    </w:p>
    <w:p w14:paraId="2CAD7637" w14:textId="77777777" w:rsidR="008533A3" w:rsidRPr="007D16AB" w:rsidRDefault="008533A3" w:rsidP="0080273E">
      <w:pPr>
        <w:pStyle w:val="Bezriadkovania"/>
        <w:rPr>
          <w:sz w:val="22"/>
          <w:szCs w:val="22"/>
        </w:rPr>
      </w:pPr>
    </w:p>
    <w:p w14:paraId="159CF5F9" w14:textId="77777777" w:rsidR="008533A3" w:rsidRPr="007D16AB" w:rsidRDefault="008533A3" w:rsidP="0080273E">
      <w:pPr>
        <w:pStyle w:val="Bezriadkovania"/>
        <w:rPr>
          <w:sz w:val="22"/>
          <w:szCs w:val="22"/>
        </w:rPr>
      </w:pPr>
    </w:p>
    <w:p w14:paraId="5930016D" w14:textId="77777777" w:rsidR="00C11556" w:rsidRDefault="00C11556" w:rsidP="0080273E">
      <w:pPr>
        <w:pStyle w:val="Bezriadkovania"/>
        <w:rPr>
          <w:b/>
          <w:color w:val="4F81BD" w:themeColor="accent1"/>
          <w:sz w:val="22"/>
          <w:szCs w:val="22"/>
        </w:rPr>
      </w:pPr>
    </w:p>
    <w:p w14:paraId="7EB81D0B" w14:textId="77777777" w:rsidR="00C357B5" w:rsidRDefault="00C357B5" w:rsidP="0080273E">
      <w:pPr>
        <w:pStyle w:val="Bezriadkovania"/>
        <w:rPr>
          <w:b/>
          <w:color w:val="4F81BD" w:themeColor="accent1"/>
          <w:sz w:val="22"/>
          <w:szCs w:val="22"/>
        </w:rPr>
      </w:pPr>
    </w:p>
    <w:p w14:paraId="41950AB4" w14:textId="54611DA2" w:rsidR="0080273E" w:rsidRPr="007D16AB" w:rsidRDefault="008533A3" w:rsidP="0080273E">
      <w:pPr>
        <w:pStyle w:val="Bezriadkovania"/>
        <w:rPr>
          <w:sz w:val="22"/>
          <w:szCs w:val="22"/>
        </w:rPr>
      </w:pPr>
      <w:r w:rsidRPr="007D16AB">
        <w:rPr>
          <w:sz w:val="22"/>
          <w:szCs w:val="22"/>
        </w:rPr>
        <w:tab/>
      </w:r>
      <w:r w:rsidRPr="007D16AB">
        <w:rPr>
          <w:sz w:val="22"/>
          <w:szCs w:val="22"/>
        </w:rPr>
        <w:tab/>
      </w:r>
      <w:r w:rsidRPr="007D16AB">
        <w:rPr>
          <w:sz w:val="22"/>
          <w:szCs w:val="22"/>
        </w:rPr>
        <w:tab/>
      </w:r>
      <w:r w:rsidRPr="007D16AB">
        <w:rPr>
          <w:sz w:val="22"/>
          <w:szCs w:val="22"/>
        </w:rPr>
        <w:tab/>
      </w:r>
      <w:r w:rsidRPr="007D16AB">
        <w:rPr>
          <w:sz w:val="22"/>
          <w:szCs w:val="22"/>
        </w:rPr>
        <w:tab/>
      </w:r>
    </w:p>
    <w:p w14:paraId="0DC86C8B" w14:textId="2093B4B1" w:rsidR="008533A3" w:rsidRDefault="00F500F2" w:rsidP="0080273E">
      <w:pPr>
        <w:pStyle w:val="Bezriadkovania"/>
        <w:rPr>
          <w:sz w:val="22"/>
          <w:szCs w:val="22"/>
        </w:rPr>
      </w:pPr>
      <w:r w:rsidRPr="007D16AB">
        <w:rPr>
          <w:b/>
          <w:color w:val="4F81BD" w:themeColor="accent1"/>
          <w:sz w:val="22"/>
          <w:szCs w:val="22"/>
        </w:rPr>
        <w:t>Správu schválil: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bookmarkStart w:id="0" w:name="_GoBack"/>
      <w:bookmarkEnd w:id="0"/>
      <w:r>
        <w:rPr>
          <w:sz w:val="22"/>
          <w:szCs w:val="22"/>
        </w:rPr>
        <w:t>Mgr. Ján Horecký</w:t>
      </w:r>
    </w:p>
    <w:p w14:paraId="1A832B66" w14:textId="4BC6F6FC" w:rsidR="00F500F2" w:rsidRPr="007D16AB" w:rsidRDefault="00F500F2" w:rsidP="0080273E">
      <w:pPr>
        <w:pStyle w:val="Bezriadkovani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Minister školstva</w:t>
      </w:r>
    </w:p>
    <w:sectPr w:rsidR="00F500F2" w:rsidRPr="007D16AB" w:rsidSect="00F842E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F5DE1"/>
    <w:multiLevelType w:val="hybridMultilevel"/>
    <w:tmpl w:val="7CA64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232E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6F579A7"/>
    <w:multiLevelType w:val="hybridMultilevel"/>
    <w:tmpl w:val="23CCD4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84B8B"/>
    <w:multiLevelType w:val="hybridMultilevel"/>
    <w:tmpl w:val="D2D27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21434"/>
    <w:multiLevelType w:val="hybridMultilevel"/>
    <w:tmpl w:val="94EA6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A478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D5B635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EBE18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1F03578"/>
    <w:multiLevelType w:val="hybridMultilevel"/>
    <w:tmpl w:val="02BC5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37A6E"/>
    <w:multiLevelType w:val="multilevel"/>
    <w:tmpl w:val="23CCD4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15CC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FC5C61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 w15:restartNumberingAfterBreak="0">
    <w:nsid w:val="2A6B00E7"/>
    <w:multiLevelType w:val="hybridMultilevel"/>
    <w:tmpl w:val="AFFAAA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BA6E4C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2E105721"/>
    <w:multiLevelType w:val="hybridMultilevel"/>
    <w:tmpl w:val="A12EE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E54ED"/>
    <w:multiLevelType w:val="hybridMultilevel"/>
    <w:tmpl w:val="9F446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D2FBA"/>
    <w:multiLevelType w:val="hybridMultilevel"/>
    <w:tmpl w:val="667AC748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7" w15:restartNumberingAfterBreak="0">
    <w:nsid w:val="329A02C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437627F"/>
    <w:multiLevelType w:val="multilevel"/>
    <w:tmpl w:val="F99098A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4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494D5794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0" w15:restartNumberingAfterBreak="0">
    <w:nsid w:val="4F1F2335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54FA39FF"/>
    <w:multiLevelType w:val="multilevel"/>
    <w:tmpl w:val="23CCD4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6656CA"/>
    <w:multiLevelType w:val="hybridMultilevel"/>
    <w:tmpl w:val="94BA16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B2C626C"/>
    <w:multiLevelType w:val="hybridMultilevel"/>
    <w:tmpl w:val="4E02130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B39614B"/>
    <w:multiLevelType w:val="hybridMultilevel"/>
    <w:tmpl w:val="83D02B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B55029E"/>
    <w:multiLevelType w:val="hybridMultilevel"/>
    <w:tmpl w:val="17685DDC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6" w15:restartNumberingAfterBreak="0">
    <w:nsid w:val="5F3411BA"/>
    <w:multiLevelType w:val="hybridMultilevel"/>
    <w:tmpl w:val="70B43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880423"/>
    <w:multiLevelType w:val="hybridMultilevel"/>
    <w:tmpl w:val="B11C1C3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8" w15:restartNumberingAfterBreak="0">
    <w:nsid w:val="61DA2761"/>
    <w:multiLevelType w:val="hybridMultilevel"/>
    <w:tmpl w:val="BCCEC8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217809"/>
    <w:multiLevelType w:val="hybridMultilevel"/>
    <w:tmpl w:val="6E2E5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C27800"/>
    <w:multiLevelType w:val="hybridMultilevel"/>
    <w:tmpl w:val="B0764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FB08EB"/>
    <w:multiLevelType w:val="hybridMultilevel"/>
    <w:tmpl w:val="C4625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994071"/>
    <w:multiLevelType w:val="hybridMultilevel"/>
    <w:tmpl w:val="D938C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E44B2E"/>
    <w:multiLevelType w:val="hybridMultilevel"/>
    <w:tmpl w:val="B726DB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7A07C45"/>
    <w:multiLevelType w:val="hybridMultilevel"/>
    <w:tmpl w:val="737863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E3808E1"/>
    <w:multiLevelType w:val="hybridMultilevel"/>
    <w:tmpl w:val="23CCD4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"/>
  </w:num>
  <w:num w:numId="3">
    <w:abstractNumId w:val="17"/>
  </w:num>
  <w:num w:numId="4">
    <w:abstractNumId w:val="12"/>
  </w:num>
  <w:num w:numId="5">
    <w:abstractNumId w:val="7"/>
  </w:num>
  <w:num w:numId="6">
    <w:abstractNumId w:val="11"/>
  </w:num>
  <w:num w:numId="7">
    <w:abstractNumId w:val="19"/>
  </w:num>
  <w:num w:numId="8">
    <w:abstractNumId w:val="27"/>
  </w:num>
  <w:num w:numId="9">
    <w:abstractNumId w:val="22"/>
  </w:num>
  <w:num w:numId="10">
    <w:abstractNumId w:val="2"/>
  </w:num>
  <w:num w:numId="11">
    <w:abstractNumId w:val="35"/>
  </w:num>
  <w:num w:numId="12">
    <w:abstractNumId w:val="9"/>
  </w:num>
  <w:num w:numId="13">
    <w:abstractNumId w:val="21"/>
  </w:num>
  <w:num w:numId="14">
    <w:abstractNumId w:val="33"/>
  </w:num>
  <w:num w:numId="15">
    <w:abstractNumId w:val="4"/>
  </w:num>
  <w:num w:numId="16">
    <w:abstractNumId w:val="23"/>
  </w:num>
  <w:num w:numId="17">
    <w:abstractNumId w:val="6"/>
  </w:num>
  <w:num w:numId="18">
    <w:abstractNumId w:val="10"/>
  </w:num>
  <w:num w:numId="19">
    <w:abstractNumId w:val="5"/>
  </w:num>
  <w:num w:numId="20">
    <w:abstractNumId w:val="18"/>
  </w:num>
  <w:num w:numId="21">
    <w:abstractNumId w:val="13"/>
  </w:num>
  <w:num w:numId="22">
    <w:abstractNumId w:val="20"/>
  </w:num>
  <w:num w:numId="23">
    <w:abstractNumId w:val="18"/>
  </w:num>
  <w:num w:numId="24">
    <w:abstractNumId w:val="18"/>
  </w:num>
  <w:num w:numId="25">
    <w:abstractNumId w:val="34"/>
  </w:num>
  <w:num w:numId="26">
    <w:abstractNumId w:val="28"/>
  </w:num>
  <w:num w:numId="27">
    <w:abstractNumId w:val="0"/>
  </w:num>
  <w:num w:numId="28">
    <w:abstractNumId w:val="25"/>
  </w:num>
  <w:num w:numId="29">
    <w:abstractNumId w:val="29"/>
  </w:num>
  <w:num w:numId="30">
    <w:abstractNumId w:val="32"/>
  </w:num>
  <w:num w:numId="31">
    <w:abstractNumId w:val="14"/>
  </w:num>
  <w:num w:numId="32">
    <w:abstractNumId w:val="16"/>
  </w:num>
  <w:num w:numId="33">
    <w:abstractNumId w:val="26"/>
  </w:num>
  <w:num w:numId="34">
    <w:abstractNumId w:val="30"/>
  </w:num>
  <w:num w:numId="35">
    <w:abstractNumId w:val="3"/>
  </w:num>
  <w:num w:numId="36">
    <w:abstractNumId w:val="15"/>
  </w:num>
  <w:num w:numId="37">
    <w:abstractNumId w:val="8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73E"/>
    <w:rsid w:val="0000410C"/>
    <w:rsid w:val="000136ED"/>
    <w:rsid w:val="00016C2D"/>
    <w:rsid w:val="000526FB"/>
    <w:rsid w:val="0008471E"/>
    <w:rsid w:val="00090C5E"/>
    <w:rsid w:val="000B7238"/>
    <w:rsid w:val="000B74D7"/>
    <w:rsid w:val="000D03A9"/>
    <w:rsid w:val="000D7CFD"/>
    <w:rsid w:val="00124ABA"/>
    <w:rsid w:val="00134FA9"/>
    <w:rsid w:val="00152442"/>
    <w:rsid w:val="00155911"/>
    <w:rsid w:val="00185743"/>
    <w:rsid w:val="001A0A02"/>
    <w:rsid w:val="001B592C"/>
    <w:rsid w:val="001C795C"/>
    <w:rsid w:val="001D03DB"/>
    <w:rsid w:val="001E47CA"/>
    <w:rsid w:val="001F32D3"/>
    <w:rsid w:val="00215994"/>
    <w:rsid w:val="00217812"/>
    <w:rsid w:val="002271DF"/>
    <w:rsid w:val="0022733D"/>
    <w:rsid w:val="002377C5"/>
    <w:rsid w:val="002B4180"/>
    <w:rsid w:val="002E6007"/>
    <w:rsid w:val="0030016E"/>
    <w:rsid w:val="00303286"/>
    <w:rsid w:val="00312659"/>
    <w:rsid w:val="0031370F"/>
    <w:rsid w:val="003245CB"/>
    <w:rsid w:val="00340B87"/>
    <w:rsid w:val="00357609"/>
    <w:rsid w:val="00376B9B"/>
    <w:rsid w:val="003A1533"/>
    <w:rsid w:val="003D3EF9"/>
    <w:rsid w:val="003D5AD6"/>
    <w:rsid w:val="004026DF"/>
    <w:rsid w:val="00416D05"/>
    <w:rsid w:val="00437C17"/>
    <w:rsid w:val="00457A1C"/>
    <w:rsid w:val="00471A0E"/>
    <w:rsid w:val="004725A4"/>
    <w:rsid w:val="00486F00"/>
    <w:rsid w:val="00493F62"/>
    <w:rsid w:val="00495AEA"/>
    <w:rsid w:val="004A46CE"/>
    <w:rsid w:val="00524DAD"/>
    <w:rsid w:val="00547517"/>
    <w:rsid w:val="005544B1"/>
    <w:rsid w:val="00572CAB"/>
    <w:rsid w:val="005C5052"/>
    <w:rsid w:val="005E25E1"/>
    <w:rsid w:val="005F043A"/>
    <w:rsid w:val="00600C6E"/>
    <w:rsid w:val="006015E2"/>
    <w:rsid w:val="00606849"/>
    <w:rsid w:val="0064365E"/>
    <w:rsid w:val="006502C1"/>
    <w:rsid w:val="00692AF3"/>
    <w:rsid w:val="006A0A86"/>
    <w:rsid w:val="006A1E9B"/>
    <w:rsid w:val="006C37EE"/>
    <w:rsid w:val="006D0A08"/>
    <w:rsid w:val="006E623C"/>
    <w:rsid w:val="006E6F68"/>
    <w:rsid w:val="007024D6"/>
    <w:rsid w:val="00707F81"/>
    <w:rsid w:val="00715A45"/>
    <w:rsid w:val="00770AF0"/>
    <w:rsid w:val="00784798"/>
    <w:rsid w:val="00797396"/>
    <w:rsid w:val="007A0446"/>
    <w:rsid w:val="007D0732"/>
    <w:rsid w:val="007D16AB"/>
    <w:rsid w:val="007E7A5C"/>
    <w:rsid w:val="0080273E"/>
    <w:rsid w:val="00813BE4"/>
    <w:rsid w:val="00832425"/>
    <w:rsid w:val="00840E20"/>
    <w:rsid w:val="008533A3"/>
    <w:rsid w:val="00855DB0"/>
    <w:rsid w:val="00857A9B"/>
    <w:rsid w:val="00862575"/>
    <w:rsid w:val="008702FB"/>
    <w:rsid w:val="00886FB5"/>
    <w:rsid w:val="008A13E3"/>
    <w:rsid w:val="008A437D"/>
    <w:rsid w:val="008A6B25"/>
    <w:rsid w:val="008B5454"/>
    <w:rsid w:val="008B586C"/>
    <w:rsid w:val="008C2BD6"/>
    <w:rsid w:val="008F04EF"/>
    <w:rsid w:val="00901EA6"/>
    <w:rsid w:val="00904777"/>
    <w:rsid w:val="00904D8F"/>
    <w:rsid w:val="00922DB8"/>
    <w:rsid w:val="009452F6"/>
    <w:rsid w:val="0095305E"/>
    <w:rsid w:val="00953F6E"/>
    <w:rsid w:val="00955DF6"/>
    <w:rsid w:val="00957D67"/>
    <w:rsid w:val="009603D5"/>
    <w:rsid w:val="0097344F"/>
    <w:rsid w:val="00980858"/>
    <w:rsid w:val="009A4421"/>
    <w:rsid w:val="009C6A66"/>
    <w:rsid w:val="009D1448"/>
    <w:rsid w:val="009D1490"/>
    <w:rsid w:val="009D76B4"/>
    <w:rsid w:val="00A16171"/>
    <w:rsid w:val="00A43349"/>
    <w:rsid w:val="00A766C5"/>
    <w:rsid w:val="00A83631"/>
    <w:rsid w:val="00AB1F46"/>
    <w:rsid w:val="00AC7A8D"/>
    <w:rsid w:val="00AD4C2E"/>
    <w:rsid w:val="00B049E3"/>
    <w:rsid w:val="00B07100"/>
    <w:rsid w:val="00B405F0"/>
    <w:rsid w:val="00B47A2C"/>
    <w:rsid w:val="00B522C1"/>
    <w:rsid w:val="00B7687C"/>
    <w:rsid w:val="00B8021D"/>
    <w:rsid w:val="00C11556"/>
    <w:rsid w:val="00C357B5"/>
    <w:rsid w:val="00C45042"/>
    <w:rsid w:val="00C50075"/>
    <w:rsid w:val="00C6471E"/>
    <w:rsid w:val="00C81A4B"/>
    <w:rsid w:val="00CA244C"/>
    <w:rsid w:val="00CA4FE5"/>
    <w:rsid w:val="00CB09E6"/>
    <w:rsid w:val="00CD10A1"/>
    <w:rsid w:val="00D240EA"/>
    <w:rsid w:val="00D327E2"/>
    <w:rsid w:val="00D5377D"/>
    <w:rsid w:val="00D65EB9"/>
    <w:rsid w:val="00D74780"/>
    <w:rsid w:val="00D75508"/>
    <w:rsid w:val="00D769CE"/>
    <w:rsid w:val="00D80902"/>
    <w:rsid w:val="00DC558F"/>
    <w:rsid w:val="00E07889"/>
    <w:rsid w:val="00E14493"/>
    <w:rsid w:val="00E2250B"/>
    <w:rsid w:val="00E31F02"/>
    <w:rsid w:val="00E55CE3"/>
    <w:rsid w:val="00E6388A"/>
    <w:rsid w:val="00E86095"/>
    <w:rsid w:val="00E94E30"/>
    <w:rsid w:val="00EA1631"/>
    <w:rsid w:val="00EA6A9F"/>
    <w:rsid w:val="00ED7483"/>
    <w:rsid w:val="00EF0F68"/>
    <w:rsid w:val="00EF2266"/>
    <w:rsid w:val="00F11766"/>
    <w:rsid w:val="00F13B8B"/>
    <w:rsid w:val="00F23EA6"/>
    <w:rsid w:val="00F3406D"/>
    <w:rsid w:val="00F42853"/>
    <w:rsid w:val="00F500F2"/>
    <w:rsid w:val="00F67879"/>
    <w:rsid w:val="00F842E3"/>
    <w:rsid w:val="00F92D89"/>
    <w:rsid w:val="00FD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E22BE1"/>
  <w14:defaultImageDpi w14:val="300"/>
  <w15:docId w15:val="{E012BD05-00DA-3247-AE72-01E5FE41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A0A86"/>
    <w:pPr>
      <w:keepNext/>
      <w:keepLines/>
      <w:numPr>
        <w:numId w:val="20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A0A86"/>
    <w:pPr>
      <w:keepNext/>
      <w:keepLines/>
      <w:numPr>
        <w:ilvl w:val="1"/>
        <w:numId w:val="2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A0A86"/>
    <w:pPr>
      <w:keepNext/>
      <w:keepLines/>
      <w:numPr>
        <w:ilvl w:val="2"/>
        <w:numId w:val="2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D0A08"/>
    <w:pPr>
      <w:keepNext/>
      <w:keepLines/>
      <w:numPr>
        <w:ilvl w:val="3"/>
        <w:numId w:val="2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D0A08"/>
    <w:pPr>
      <w:keepNext/>
      <w:keepLines/>
      <w:numPr>
        <w:ilvl w:val="4"/>
        <w:numId w:val="2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D0A08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D0A08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D0A08"/>
    <w:pPr>
      <w:keepNext/>
      <w:keepLines/>
      <w:numPr>
        <w:ilvl w:val="7"/>
        <w:numId w:val="2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D0A08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80273E"/>
  </w:style>
  <w:style w:type="paragraph" w:styleId="Nzov">
    <w:name w:val="Title"/>
    <w:basedOn w:val="Normlny"/>
    <w:next w:val="Normlny"/>
    <w:link w:val="NzovChar"/>
    <w:uiPriority w:val="10"/>
    <w:qFormat/>
    <w:rsid w:val="006A0A8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6A0A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Predvolenpsmoodseku"/>
    <w:link w:val="Nadpis1"/>
    <w:uiPriority w:val="9"/>
    <w:rsid w:val="006A0A8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6A0A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6A0A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ekzoznamu">
    <w:name w:val="List Paragraph"/>
    <w:basedOn w:val="Normlny"/>
    <w:uiPriority w:val="34"/>
    <w:qFormat/>
    <w:rsid w:val="0031265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7D16AB"/>
    <w:rPr>
      <w:rFonts w:cs="Times New Roman"/>
      <w:color w:val="0000FF"/>
      <w:u w:val="single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D0A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D0A0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D0A0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D0A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D0A0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D0A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6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ntidoping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Pagac</dc:creator>
  <cp:keywords/>
  <dc:description/>
  <cp:lastModifiedBy>Horvathova</cp:lastModifiedBy>
  <cp:revision>6</cp:revision>
  <dcterms:created xsi:type="dcterms:W3CDTF">2023-01-17T08:16:00Z</dcterms:created>
  <dcterms:modified xsi:type="dcterms:W3CDTF">2023-03-27T07:38:00Z</dcterms:modified>
</cp:coreProperties>
</file>